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493"/>
        <w:gridCol w:w="450"/>
        <w:gridCol w:w="591"/>
        <w:gridCol w:w="492"/>
        <w:gridCol w:w="462"/>
        <w:gridCol w:w="1428"/>
        <w:gridCol w:w="701"/>
        <w:gridCol w:w="1285"/>
      </w:tblGrid>
      <w:tr w:rsidR="0076012C" w:rsidTr="0076012C">
        <w:trPr>
          <w:trHeight w:val="854"/>
        </w:trPr>
        <w:tc>
          <w:tcPr>
            <w:tcW w:w="4493" w:type="dxa"/>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11 к Закону Курганской области</w:t>
            </w:r>
          </w:p>
          <w:p w:rsidR="00022AE6" w:rsidRDefault="00AB5DE0">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103</w:t>
            </w:r>
            <w:bookmarkStart w:id="0" w:name="_GoBack"/>
            <w:bookmarkEnd w:id="0"/>
          </w:p>
          <w:p w:rsidR="00022AE6" w:rsidRDefault="0076012C">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76012C" w:rsidTr="0076012C">
        <w:trPr>
          <w:trHeight w:val="850"/>
        </w:trPr>
        <w:tc>
          <w:tcPr>
            <w:tcW w:w="9902" w:type="dxa"/>
            <w:gridSpan w:val="8"/>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r>
      <w:tr w:rsidR="0076012C" w:rsidTr="0076012C">
        <w:trPr>
          <w:trHeight w:val="270"/>
        </w:trPr>
        <w:tc>
          <w:tcPr>
            <w:tcW w:w="9902" w:type="dxa"/>
            <w:gridSpan w:val="8"/>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Ведомственная структура расходов областного бюджета на плановый период 2018 и 2019 годов</w:t>
            </w:r>
          </w:p>
        </w:tc>
      </w:tr>
      <w:tr w:rsidR="0076012C" w:rsidTr="0076012C">
        <w:trPr>
          <w:trHeight w:val="408"/>
        </w:trPr>
        <w:tc>
          <w:tcPr>
            <w:tcW w:w="9902" w:type="dxa"/>
            <w:gridSpan w:val="8"/>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r>
      <w:tr w:rsidR="00022AE6">
        <w:trPr>
          <w:trHeight w:val="281"/>
        </w:trPr>
        <w:tc>
          <w:tcPr>
            <w:tcW w:w="4493" w:type="dxa"/>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c>
          <w:tcPr>
            <w:tcW w:w="450" w:type="dxa"/>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c>
          <w:tcPr>
            <w:tcW w:w="591" w:type="dxa"/>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c>
          <w:tcPr>
            <w:tcW w:w="492" w:type="dxa"/>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c>
          <w:tcPr>
            <w:tcW w:w="462" w:type="dxa"/>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c>
          <w:tcPr>
            <w:tcW w:w="1428" w:type="dxa"/>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c>
          <w:tcPr>
            <w:tcW w:w="701" w:type="dxa"/>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4"/>
                <w:szCs w:val="24"/>
              </w:rPr>
            </w:pPr>
          </w:p>
        </w:tc>
        <w:tc>
          <w:tcPr>
            <w:tcW w:w="1285" w:type="dxa"/>
            <w:tcMar>
              <w:top w:w="0" w:type="dxa"/>
              <w:left w:w="0" w:type="dxa"/>
              <w:bottom w:w="0" w:type="dxa"/>
              <w:right w:w="0" w:type="dxa"/>
            </w:tcMar>
            <w:vAlign w:val="bottom"/>
          </w:tcPr>
          <w:p w:rsidR="00022AE6" w:rsidRDefault="0076012C">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3811"/>
        <w:gridCol w:w="591"/>
        <w:gridCol w:w="492"/>
        <w:gridCol w:w="462"/>
        <w:gridCol w:w="1414"/>
        <w:gridCol w:w="578"/>
        <w:gridCol w:w="1281"/>
        <w:gridCol w:w="1309"/>
      </w:tblGrid>
      <w:tr w:rsidR="0076012C" w:rsidTr="0076012C">
        <w:trPr>
          <w:trHeight w:val="357"/>
          <w:tblHeader/>
        </w:trPr>
        <w:tc>
          <w:tcPr>
            <w:tcW w:w="381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59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Расп</w:t>
            </w:r>
            <w:proofErr w:type="spellEnd"/>
          </w:p>
        </w:tc>
        <w:tc>
          <w:tcPr>
            <w:tcW w:w="49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Рз</w:t>
            </w:r>
            <w:proofErr w:type="spellEnd"/>
          </w:p>
        </w:tc>
        <w:tc>
          <w:tcPr>
            <w:tcW w:w="46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proofErr w:type="gramStart"/>
            <w:r>
              <w:rPr>
                <w:rFonts w:ascii="Arial" w:hAnsi="Arial" w:cs="Arial"/>
                <w:b/>
                <w:bCs/>
                <w:color w:val="000000"/>
                <w:sz w:val="20"/>
                <w:szCs w:val="20"/>
              </w:rPr>
              <w:t>ПР</w:t>
            </w:r>
            <w:proofErr w:type="gramEnd"/>
          </w:p>
        </w:tc>
        <w:tc>
          <w:tcPr>
            <w:tcW w:w="141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57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259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022AE6">
        <w:trPr>
          <w:trHeight w:val="353"/>
          <w:tblHeader/>
        </w:trPr>
        <w:tc>
          <w:tcPr>
            <w:tcW w:w="381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
                <w:szCs w:val="2"/>
              </w:rPr>
            </w:pPr>
          </w:p>
        </w:tc>
        <w:tc>
          <w:tcPr>
            <w:tcW w:w="59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
                <w:szCs w:val="2"/>
              </w:rPr>
            </w:pPr>
          </w:p>
        </w:tc>
        <w:tc>
          <w:tcPr>
            <w:tcW w:w="49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
                <w:szCs w:val="2"/>
              </w:rPr>
            </w:pPr>
          </w:p>
        </w:tc>
        <w:tc>
          <w:tcPr>
            <w:tcW w:w="46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
                <w:szCs w:val="2"/>
              </w:rPr>
            </w:pPr>
          </w:p>
        </w:tc>
        <w:tc>
          <w:tcPr>
            <w:tcW w:w="141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
                <w:szCs w:val="2"/>
              </w:rPr>
            </w:pPr>
          </w:p>
        </w:tc>
        <w:tc>
          <w:tcPr>
            <w:tcW w:w="57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2018 год</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2019 год</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Курганская областная Дума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56 029,0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56 029,0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в средствах массовой </w:t>
            </w:r>
            <w:proofErr w:type="gramStart"/>
            <w:r>
              <w:rPr>
                <w:rFonts w:ascii="Arial" w:hAnsi="Arial" w:cs="Arial"/>
                <w:color w:val="000000"/>
                <w:sz w:val="20"/>
                <w:szCs w:val="20"/>
              </w:rPr>
              <w:t>информации деятельности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Правительство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1 520 862,0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1 450 554,0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287 298,2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266 990,2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Функционирование Правительства Российской Федерации, высших исполнительных органов </w:t>
            </w:r>
            <w:r>
              <w:rPr>
                <w:rFonts w:ascii="Arial" w:hAnsi="Arial" w:cs="Arial"/>
                <w:color w:val="000000"/>
                <w:sz w:val="20"/>
                <w:szCs w:val="20"/>
              </w:rPr>
              <w:lastRenderedPageBreak/>
              <w:t>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137 572,2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117 264,2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116 452,2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116 452,2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115 081,2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115 081,2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(оказание услуг) государственных </w:t>
            </w:r>
            <w:r>
              <w:rPr>
                <w:rFonts w:ascii="Arial" w:hAnsi="Arial" w:cs="Arial"/>
                <w:color w:val="000000"/>
                <w:sz w:val="20"/>
                <w:szCs w:val="20"/>
              </w:rPr>
              <w:lastRenderedPageBreak/>
              <w:t>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государственных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муниципальной службы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целевой подготовки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3 115,8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3 115,8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Arial" w:hAnsi="Arial" w:cs="Arial"/>
                <w:color w:val="000000"/>
                <w:sz w:val="20"/>
                <w:szCs w:val="20"/>
              </w:rPr>
              <w:lastRenderedPageBreak/>
              <w:t>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экономического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332 059,0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332 059,0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38 673,0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w:t>
            </w:r>
            <w:r>
              <w:rPr>
                <w:rFonts w:ascii="Arial" w:hAnsi="Arial" w:cs="Arial"/>
                <w:color w:val="000000"/>
                <w:sz w:val="20"/>
                <w:szCs w:val="20"/>
              </w:rPr>
              <w:lastRenderedPageBreak/>
              <w:t>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293 121,0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293 121,0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Департамента экономического развития Курганской области в целях стратегического планирования и </w:t>
            </w:r>
            <w:r>
              <w:rPr>
                <w:rFonts w:ascii="Arial" w:hAnsi="Arial" w:cs="Arial"/>
                <w:color w:val="000000"/>
                <w:sz w:val="20"/>
                <w:szCs w:val="20"/>
              </w:rPr>
              <w:lastRenderedPageBreak/>
              <w:t>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292 582,0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292 582,0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обеспечение деятельности центров молодежного </w:t>
            </w:r>
            <w:r>
              <w:rPr>
                <w:rFonts w:ascii="Arial" w:hAnsi="Arial" w:cs="Arial"/>
                <w:color w:val="000000"/>
                <w:sz w:val="20"/>
                <w:szCs w:val="20"/>
              </w:rPr>
              <w:lastRenderedPageBreak/>
              <w:t>инновационного творчества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spellStart"/>
            <w:r>
              <w:rPr>
                <w:rFonts w:ascii="Arial" w:hAnsi="Arial" w:cs="Arial"/>
                <w:color w:val="000000"/>
                <w:sz w:val="20"/>
                <w:szCs w:val="20"/>
              </w:rPr>
              <w:t>инжиринговых</w:t>
            </w:r>
            <w:proofErr w:type="spellEnd"/>
            <w:r>
              <w:rPr>
                <w:rFonts w:ascii="Arial" w:hAnsi="Arial" w:cs="Arial"/>
                <w:color w:val="000000"/>
                <w:sz w:val="20"/>
                <w:szCs w:val="20"/>
              </w:rPr>
              <w:t xml:space="preserve">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процентной ставки по кредитам, привлеченным субъектами малого и среднего предпринимательства в кредитных организациях на реализацию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видов деятельности по уходу и присмотру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форумов предпринимателей Зауралья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торжественных приемов, посвященных профессиональным праздникам в сфере потребительского рынка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Вручение премий победителям конкурсов профессионального мастерства в сфере потребительского рынка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Государственного плана подготовки управленческих кадров для организаций народного хозяйства Российской </w:t>
            </w:r>
            <w:r>
              <w:rPr>
                <w:rFonts w:ascii="Arial" w:hAnsi="Arial" w:cs="Arial"/>
                <w:color w:val="000000"/>
                <w:sz w:val="20"/>
                <w:szCs w:val="20"/>
              </w:rPr>
              <w:lastRenderedPageBreak/>
              <w:t>Федерации по переподготовке и повышению квалификации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Подготовка управленческих кадров для организаций народного хозяйства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агропромышленного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843 007,3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826 199,4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840 135,5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823 327,6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840 135,5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823 327,6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840 135,5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823 327,6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397 916,9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390 144,2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w:t>
            </w:r>
            <w:r>
              <w:rPr>
                <w:rFonts w:ascii="Arial" w:hAnsi="Arial" w:cs="Arial"/>
                <w:color w:val="000000"/>
                <w:sz w:val="20"/>
                <w:szCs w:val="20"/>
              </w:rPr>
              <w:lastRenderedPageBreak/>
              <w:t>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333 251,9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325 479,2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30 1 03 55410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305 121,9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297 349,2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30 1 03 55410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305 121,9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297 349,2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страхования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17 531,7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17 531,7</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на строительство и реконструкцию объектов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по развитию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294 051,2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285 016,0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инвестиционным кредитам (займам) на строительство и реконструкцию </w:t>
            </w:r>
            <w:r>
              <w:rPr>
                <w:rFonts w:ascii="Arial" w:hAnsi="Arial" w:cs="Arial"/>
                <w:color w:val="000000"/>
                <w:sz w:val="20"/>
                <w:szCs w:val="20"/>
              </w:rPr>
              <w:lastRenderedPageBreak/>
              <w:t>объектов для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292 051,2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283 016,0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63 124,8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59 253,0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63 124,8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59 253,0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содействия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211 361,1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206 197,7</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211 361,1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206 197,7</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37 960,0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37 960,0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молочного направления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Поддержка перспективных проектов в </w:t>
            </w:r>
            <w:r>
              <w:rPr>
                <w:rFonts w:ascii="Arial" w:hAnsi="Arial" w:cs="Arial"/>
                <w:color w:val="000000"/>
                <w:sz w:val="20"/>
                <w:szCs w:val="20"/>
              </w:rPr>
              <w:lastRenderedPageBreak/>
              <w:t>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фермеров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семейных животноводческих ферм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сельскохозяйственных потребительских кооперативов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Грантовая</w:t>
            </w:r>
            <w:proofErr w:type="spellEnd"/>
            <w:r>
              <w:rPr>
                <w:rFonts w:ascii="Arial" w:hAnsi="Arial" w:cs="Arial"/>
                <w:color w:val="000000"/>
                <w:sz w:val="20"/>
                <w:szCs w:val="20"/>
              </w:rPr>
              <w:t xml:space="preserve"> поддержка сельскохозяйственных потребительских кооперативов для развития материально-технической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"Обеспечение реализации государственной программы Курганской области "Развитие агропромышленного комплекса в Курганской области на 2016 </w:t>
            </w:r>
            <w:r>
              <w:rPr>
                <w:rFonts w:ascii="Arial" w:hAnsi="Arial" w:cs="Arial"/>
                <w:color w:val="000000"/>
                <w:sz w:val="20"/>
                <w:szCs w:val="20"/>
              </w:rPr>
              <w:lastRenderedPageBreak/>
              <w:t>- 2020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47 550,7</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Субсидии некоммерческим </w:t>
            </w:r>
            <w:r>
              <w:rPr>
                <w:rFonts w:ascii="Arial" w:hAnsi="Arial" w:cs="Arial"/>
                <w:color w:val="000000"/>
                <w:sz w:val="20"/>
                <w:szCs w:val="20"/>
              </w:rPr>
              <w:lastRenderedPageBreak/>
              <w:t>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на 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учреждениях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119 183,0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"Природопользование и охрана окружающей среды Курганской области </w:t>
            </w:r>
            <w:r>
              <w:rPr>
                <w:rFonts w:ascii="Arial" w:hAnsi="Arial" w:cs="Arial"/>
                <w:color w:val="000000"/>
                <w:sz w:val="20"/>
                <w:szCs w:val="20"/>
              </w:rPr>
              <w:lastRenderedPageBreak/>
              <w:t>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инспекция по надзору за техническим состоянием самоходных машин и других видов техники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государственного надзора за техническим состоянием </w:t>
            </w:r>
            <w:r>
              <w:rPr>
                <w:rFonts w:ascii="Arial" w:hAnsi="Arial" w:cs="Arial"/>
                <w:color w:val="000000"/>
                <w:sz w:val="20"/>
                <w:szCs w:val="20"/>
              </w:rPr>
              <w:lastRenderedPageBreak/>
              <w:t>самоходных машин и других видов техники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записи актов гражданского состояния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73 043,2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w:t>
            </w:r>
            <w:r>
              <w:rPr>
                <w:rFonts w:ascii="Arial" w:hAnsi="Arial" w:cs="Arial"/>
                <w:color w:val="000000"/>
                <w:sz w:val="20"/>
                <w:szCs w:val="20"/>
              </w:rPr>
              <w:lastRenderedPageBreak/>
              <w:t>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29 185,4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жилищная инспекция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Избирательная комиссия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Избирательной комиссии Курганской </w:t>
            </w:r>
            <w:r>
              <w:rPr>
                <w:rFonts w:ascii="Arial" w:hAnsi="Arial" w:cs="Arial"/>
                <w:color w:val="000000"/>
                <w:sz w:val="20"/>
                <w:szCs w:val="20"/>
              </w:rPr>
              <w:lastRenderedPageBreak/>
              <w:t>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Члены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обеспечению деятельности мировых судей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мировой юстиции в Курганской области" на 2015 - 2019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природных ресурсов и охраны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303 014,2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306 564,7</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Заместители Губернатора Курганской </w:t>
            </w:r>
            <w:r>
              <w:rPr>
                <w:rFonts w:ascii="Arial" w:hAnsi="Arial" w:cs="Arial"/>
                <w:color w:val="000000"/>
                <w:sz w:val="20"/>
                <w:szCs w:val="20"/>
              </w:rPr>
              <w:lastRenderedPageBreak/>
              <w:t>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213 996,5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90 332,2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90 696,2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Сбор, удаление отходов и очистка 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Изучение и сохранение биологического разнообразия, естественных экологических систем и природных ландшафтов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73 358,0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73 358,0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по труду и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353 182,0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354 257,8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Миграционная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w:t>
            </w:r>
            <w:r>
              <w:rPr>
                <w:rFonts w:ascii="Arial" w:hAnsi="Arial" w:cs="Arial"/>
                <w:color w:val="000000"/>
                <w:sz w:val="20"/>
                <w:szCs w:val="20"/>
              </w:rPr>
              <w:lastRenderedPageBreak/>
              <w:t>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№1032-1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325 533,8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326 604,3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здравоохранения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6 131 853,5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6 129 177,3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1 774 907,2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1 773 898,4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Социальная поддержка медицинских </w:t>
            </w:r>
            <w:r>
              <w:rPr>
                <w:rFonts w:ascii="Arial" w:hAnsi="Arial" w:cs="Arial"/>
                <w:color w:val="000000"/>
                <w:sz w:val="20"/>
                <w:szCs w:val="20"/>
              </w:rPr>
              <w:lastRenderedPageBreak/>
              <w:t>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Денежные выплаты врачам-специалистам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723 918,0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723 918,0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339 810,0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184 360,0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184 360,0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17 148,0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системы лекарственного обеспечения, в </w:t>
            </w:r>
            <w:r>
              <w:rPr>
                <w:rFonts w:ascii="Arial" w:hAnsi="Arial" w:cs="Arial"/>
                <w:color w:val="000000"/>
                <w:sz w:val="20"/>
                <w:szCs w:val="20"/>
              </w:rPr>
              <w:lastRenderedPageBreak/>
              <w:t>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Совершенствование системы оказания скорой, в том числе скорой специализированной, и неотложной медицинской помощи, медицинской </w:t>
            </w:r>
            <w:r>
              <w:rPr>
                <w:rFonts w:ascii="Arial" w:hAnsi="Arial" w:cs="Arial"/>
                <w:color w:val="000000"/>
                <w:sz w:val="20"/>
                <w:szCs w:val="20"/>
              </w:rPr>
              <w:lastRenderedPageBreak/>
              <w:t>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xml:space="preserve">, медицинской помощи, скорой, в том числе скорой специализированной, медицинской </w:t>
            </w:r>
            <w:r>
              <w:rPr>
                <w:rFonts w:ascii="Arial" w:hAnsi="Arial" w:cs="Arial"/>
                <w:color w:val="000000"/>
                <w:sz w:val="20"/>
                <w:szCs w:val="20"/>
              </w:rPr>
              <w:lastRenderedPageBreak/>
              <w:t>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службы крови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794 773,2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793 764,4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793 973,2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793 474,4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185 159,9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184 661,1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37 388,9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36 890,1</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22 948,9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22 450,1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22 948,9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22 450,1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22 948,9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22 450,1</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медицинской помощи больным с психическими расстройствами и расстройствами </w:t>
            </w:r>
            <w:r>
              <w:rPr>
                <w:rFonts w:ascii="Arial" w:hAnsi="Arial" w:cs="Arial"/>
                <w:color w:val="000000"/>
                <w:sz w:val="20"/>
                <w:szCs w:val="20"/>
              </w:rPr>
              <w:lastRenderedPageBreak/>
              <w:t>поведения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w:t>
            </w:r>
            <w:r>
              <w:rPr>
                <w:rFonts w:ascii="Arial" w:hAnsi="Arial" w:cs="Arial"/>
                <w:color w:val="000000"/>
                <w:sz w:val="20"/>
                <w:szCs w:val="20"/>
              </w:rPr>
              <w:lastRenderedPageBreak/>
              <w:t>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Выплаты компенсации за аренду жилого помещения врачам-специалистам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Проведение мероприятий по противопожарной безопасности </w:t>
            </w:r>
            <w:r>
              <w:rPr>
                <w:rFonts w:ascii="Arial" w:hAnsi="Arial" w:cs="Arial"/>
                <w:color w:val="000000"/>
                <w:sz w:val="20"/>
                <w:szCs w:val="20"/>
              </w:rPr>
              <w:lastRenderedPageBreak/>
              <w:t>медицинских организаций в соответствии с планом противопожарных мероприятий ДЗО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Проведение мероприятий по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252 707,3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252 707,3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223 610,1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223 610,1</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221 900,1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221 900,1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80 941,1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80 941,1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4 261 031,3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4 259 363,9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4 261 031,3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4 259 363,9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4 261 031,3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4 259 363,9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Страховые взносы на обязательное медицинское страхование неработающего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Контрольно-счетная палата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11 469,0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40 633,0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15 319,0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образования и реализация государственной </w:t>
            </w:r>
            <w:r>
              <w:rPr>
                <w:rFonts w:ascii="Arial" w:hAnsi="Arial" w:cs="Arial"/>
                <w:color w:val="000000"/>
                <w:sz w:val="20"/>
                <w:szCs w:val="20"/>
              </w:rPr>
              <w:lastRenderedPageBreak/>
              <w:t>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культуры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226 726,0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226 571,0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80 331,0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государственных учреждений культуры Курганской области по предоставлению и развитию государственных услуг </w:t>
            </w:r>
            <w:r>
              <w:rPr>
                <w:rFonts w:ascii="Arial" w:hAnsi="Arial" w:cs="Arial"/>
                <w:color w:val="000000"/>
                <w:sz w:val="20"/>
                <w:szCs w:val="20"/>
              </w:rPr>
              <w:lastRenderedPageBreak/>
              <w:t>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73 221,0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72 921,0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697,1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697,1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146 343,0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146 240,0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135 318,0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135 219,0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134 941,0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134 941,0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6 081,0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w:t>
            </w:r>
            <w:r>
              <w:rPr>
                <w:rFonts w:ascii="Arial" w:hAnsi="Arial" w:cs="Arial"/>
                <w:color w:val="000000"/>
                <w:sz w:val="20"/>
                <w:szCs w:val="20"/>
              </w:rPr>
              <w:lastRenderedPageBreak/>
              <w:t>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87 427,0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87 427,0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50 077,0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w:t>
            </w:r>
            <w:r>
              <w:rPr>
                <w:rFonts w:ascii="Arial" w:hAnsi="Arial" w:cs="Arial"/>
                <w:color w:val="000000"/>
                <w:sz w:val="20"/>
                <w:szCs w:val="20"/>
              </w:rPr>
              <w:lastRenderedPageBreak/>
              <w:t>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государственных закупок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7 998,4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7 998,4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Департамент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532 000,0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8 337 995,2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7 843 128,2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7 624 820,2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7 624 443,2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1 698 796,0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1 698 796,0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4 784 392,0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4 784 197,0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w:t>
            </w:r>
            <w:r>
              <w:rPr>
                <w:rFonts w:ascii="Arial" w:hAnsi="Arial" w:cs="Arial"/>
                <w:color w:val="000000"/>
                <w:sz w:val="20"/>
                <w:szCs w:val="20"/>
              </w:rPr>
              <w:lastRenderedPageBreak/>
              <w:t>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Повышение доступности и качества реабилитационных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4 775 879,0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4 775 879,0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4 775 279,0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4 775 279,0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124 080,0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124 080,0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4 651 199,0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4 651 199,0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w:t>
            </w:r>
            <w:r>
              <w:rPr>
                <w:rFonts w:ascii="Arial" w:hAnsi="Arial" w:cs="Arial"/>
                <w:color w:val="000000"/>
                <w:sz w:val="20"/>
                <w:szCs w:val="20"/>
              </w:rPr>
              <w:lastRenderedPageBreak/>
              <w:t>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Расходы на финансовое обеспечение получения гражданами дошкольного </w:t>
            </w:r>
            <w:r>
              <w:rPr>
                <w:rFonts w:ascii="Arial" w:hAnsi="Arial" w:cs="Arial"/>
                <w:color w:val="000000"/>
                <w:sz w:val="20"/>
                <w:szCs w:val="20"/>
              </w:rPr>
              <w:lastRenderedPageBreak/>
              <w:t>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эффективной системы </w:t>
            </w:r>
            <w:r>
              <w:rPr>
                <w:rFonts w:ascii="Arial" w:hAnsi="Arial" w:cs="Arial"/>
                <w:color w:val="000000"/>
                <w:sz w:val="20"/>
                <w:szCs w:val="20"/>
              </w:rPr>
              <w:lastRenderedPageBreak/>
              <w:t>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706 201,0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706 201,0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706 201,0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706 201,0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237 195,0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125 405,2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125 223,2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123 302,2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123 302,2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Независимая оценка качества образовательной деятельности </w:t>
            </w:r>
            <w:r>
              <w:rPr>
                <w:rFonts w:ascii="Arial" w:hAnsi="Arial" w:cs="Arial"/>
                <w:color w:val="000000"/>
                <w:sz w:val="20"/>
                <w:szCs w:val="20"/>
              </w:rPr>
              <w:lastRenderedPageBreak/>
              <w:t>организаций, осуществляющих образовательную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27 320,0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713 175,0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218 685,0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508 190,0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Организация и расширение видов форм отдыха и повышение охвата отдыха и оздоровления детей, проживающих на </w:t>
            </w:r>
            <w:r>
              <w:rPr>
                <w:rFonts w:ascii="Arial" w:hAnsi="Arial" w:cs="Arial"/>
                <w:color w:val="000000"/>
                <w:sz w:val="20"/>
                <w:szCs w:val="20"/>
              </w:rPr>
              <w:lastRenderedPageBreak/>
              <w:t>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Финансовое управление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4 595 959,9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4 595 959,9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106 246,4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106 246,4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"Управление государственными </w:t>
            </w:r>
            <w:r>
              <w:rPr>
                <w:rFonts w:ascii="Arial" w:hAnsi="Arial" w:cs="Arial"/>
                <w:color w:val="000000"/>
                <w:sz w:val="20"/>
                <w:szCs w:val="20"/>
              </w:rPr>
              <w:lastRenderedPageBreak/>
              <w:t>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"Управление государственными </w:t>
            </w:r>
            <w:r>
              <w:rPr>
                <w:rFonts w:ascii="Arial" w:hAnsi="Arial" w:cs="Arial"/>
                <w:color w:val="000000"/>
                <w:sz w:val="20"/>
                <w:szCs w:val="20"/>
              </w:rPr>
              <w:lastRenderedPageBreak/>
              <w:t>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Мобилизационная и вневойсковая подготовка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"Управление </w:t>
            </w:r>
            <w:r>
              <w:rPr>
                <w:rFonts w:ascii="Arial" w:hAnsi="Arial" w:cs="Arial"/>
                <w:color w:val="000000"/>
                <w:sz w:val="20"/>
                <w:szCs w:val="20"/>
              </w:rPr>
              <w:lastRenderedPageBreak/>
              <w:t>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ОБЩЕГО ХАРАКТЕРА БЮДЖЕТАМ БЮДЖЕТНОЙ СИСТЕМЫ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Поддержка мер по обеспечению сбалансированности бюджетов </w:t>
            </w:r>
            <w:r>
              <w:rPr>
                <w:rFonts w:ascii="Arial" w:hAnsi="Arial" w:cs="Arial"/>
                <w:color w:val="000000"/>
                <w:sz w:val="20"/>
                <w:szCs w:val="20"/>
              </w:rPr>
              <w:lastRenderedPageBreak/>
              <w:t>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межбюджетные трансферты общего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архитектуре и строительству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Arial" w:hAnsi="Arial" w:cs="Arial"/>
                <w:color w:val="000000"/>
                <w:sz w:val="20"/>
                <w:szCs w:val="20"/>
              </w:rPr>
              <w:lastRenderedPageBreak/>
              <w:t>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Департамент строительства, </w:t>
            </w:r>
            <w:proofErr w:type="spellStart"/>
            <w:r>
              <w:rPr>
                <w:rFonts w:ascii="Arial" w:hAnsi="Arial" w:cs="Arial"/>
                <w:b/>
                <w:bCs/>
                <w:color w:val="000000"/>
                <w:sz w:val="20"/>
                <w:szCs w:val="20"/>
              </w:rPr>
              <w:t>госэкспертизы</w:t>
            </w:r>
            <w:proofErr w:type="spellEnd"/>
            <w:r>
              <w:rPr>
                <w:rFonts w:ascii="Arial" w:hAnsi="Arial" w:cs="Arial"/>
                <w:b/>
                <w:bCs/>
                <w:color w:val="000000"/>
                <w:sz w:val="20"/>
                <w:szCs w:val="20"/>
              </w:rPr>
              <w:t xml:space="preserve"> и жилищно-коммунального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525 642,0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266 400,0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403 065,0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236 220,0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Дорожное хозяйство (дорожные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403 065,0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236 220,0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45 311,0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45 311,0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45 311,0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45 311,0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357 754,0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357 754,0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357 754,0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357 754,0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120 705,0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государственных полномочий по организации проведения капитального ремонта общего </w:t>
            </w:r>
            <w:r>
              <w:rPr>
                <w:rFonts w:ascii="Arial" w:hAnsi="Arial" w:cs="Arial"/>
                <w:color w:val="000000"/>
                <w:sz w:val="20"/>
                <w:szCs w:val="20"/>
              </w:rPr>
              <w:lastRenderedPageBreak/>
              <w:t>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Arial" w:hAnsi="Arial" w:cs="Arial"/>
                <w:color w:val="000000"/>
                <w:sz w:val="20"/>
                <w:szCs w:val="20"/>
              </w:rPr>
              <w:lastRenderedPageBreak/>
              <w:t>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печати и средствам массовой информации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6 855,0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5 333,0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"Противодействие незаконному </w:t>
            </w:r>
            <w:r>
              <w:rPr>
                <w:rFonts w:ascii="Arial" w:hAnsi="Arial" w:cs="Arial"/>
                <w:color w:val="000000"/>
                <w:sz w:val="20"/>
                <w:szCs w:val="20"/>
              </w:rPr>
              <w:lastRenderedPageBreak/>
              <w:t>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4 678 823,0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3 800 728,5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4 678 823,0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3 800 728,5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1 225 646,0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1 225 447,0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1 225 447,0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1 225 447,0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проживающих и работающих в сельской местности и в рабочих поселках </w:t>
            </w:r>
            <w:r>
              <w:rPr>
                <w:rFonts w:ascii="Arial" w:hAnsi="Arial" w:cs="Arial"/>
                <w:color w:val="000000"/>
                <w:sz w:val="20"/>
                <w:szCs w:val="20"/>
              </w:rPr>
              <w:lastRenderedPageBreak/>
              <w:t>(поселках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1 206 714,0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1 206 714,0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2 475 764,0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1 597 506,2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1 561 706,0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1 561 036,2</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1 107 161,0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1 105 991,2</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Расходы на реализацию Закона Курганской области от 6 декабря 2006 </w:t>
            </w:r>
            <w:r>
              <w:rPr>
                <w:rFonts w:ascii="Arial" w:hAnsi="Arial" w:cs="Arial"/>
                <w:color w:val="000000"/>
                <w:sz w:val="20"/>
                <w:szCs w:val="20"/>
              </w:rPr>
              <w:lastRenderedPageBreak/>
              <w:t>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395 020,2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394 974,1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389 885,2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389 840,1</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461 312,5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460 302,0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455 315,5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454 319,0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51 249,3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51 137,1</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50 584,3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50 473,1</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454 545,0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455 045,0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444 000,0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877 588,0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Укрепление социальной защищённости </w:t>
            </w:r>
            <w:r>
              <w:rPr>
                <w:rFonts w:ascii="Arial" w:hAnsi="Arial" w:cs="Arial"/>
                <w:color w:val="000000"/>
                <w:sz w:val="20"/>
                <w:szCs w:val="20"/>
              </w:rPr>
              <w:lastRenderedPageBreak/>
              <w:t>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полномочий по обеспечению жильем отдельных </w:t>
            </w:r>
            <w:r>
              <w:rPr>
                <w:rFonts w:ascii="Arial" w:hAnsi="Arial" w:cs="Arial"/>
                <w:color w:val="000000"/>
                <w:sz w:val="20"/>
                <w:szCs w:val="20"/>
              </w:rPr>
              <w:lastRenderedPageBreak/>
              <w:t>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722 410,3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10 162,3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9 621,5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9 621,5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9 496,5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9 874,0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lastRenderedPageBreak/>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022AE6" w:rsidTr="001D4555">
        <w:trPr>
          <w:trHeight w:val="1422"/>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022AE6" w:rsidTr="008730A9">
        <w:trPr>
          <w:trHeight w:val="1069"/>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022AE6" w:rsidTr="001D4555">
        <w:trPr>
          <w:trHeight w:val="1232"/>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rsidP="00556B6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w:t>
            </w:r>
            <w:r w:rsidR="00556B6B">
              <w:rPr>
                <w:rFonts w:ascii="Arial" w:hAnsi="Arial" w:cs="Arial"/>
                <w:color w:val="000000"/>
                <w:sz w:val="20"/>
                <w:szCs w:val="20"/>
              </w:rPr>
              <w:t>ты населения Курганской области</w:t>
            </w:r>
            <w:r>
              <w:rPr>
                <w:rFonts w:ascii="Arial" w:hAnsi="Arial" w:cs="Arial"/>
                <w:color w:val="000000"/>
                <w:sz w:val="20"/>
                <w:szCs w:val="20"/>
              </w:rPr>
              <w:t>"</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и проведение специальной оценки условий труда в </w:t>
            </w:r>
            <w:r>
              <w:rPr>
                <w:rFonts w:ascii="Arial" w:hAnsi="Arial" w:cs="Arial"/>
                <w:color w:val="000000"/>
                <w:sz w:val="20"/>
                <w:szCs w:val="20"/>
              </w:rPr>
              <w:lastRenderedPageBreak/>
              <w:t>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управлению архивами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36 324,9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36 324,9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архивного дела в Курганской области на 2015-2020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управлению архивами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4 797,0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органами местного самоуправления государственных полномочий по хранению, </w:t>
            </w:r>
            <w:r>
              <w:rPr>
                <w:rFonts w:ascii="Arial" w:hAnsi="Arial" w:cs="Arial"/>
                <w:color w:val="000000"/>
                <w:sz w:val="20"/>
                <w:szCs w:val="20"/>
              </w:rPr>
              <w:lastRenderedPageBreak/>
              <w:t>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физической культуре, спорту и туризму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454 624,0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454 541,0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Arial" w:hAnsi="Arial" w:cs="Arial"/>
                <w:color w:val="000000"/>
                <w:sz w:val="20"/>
                <w:szCs w:val="20"/>
              </w:rPr>
              <w:lastRenderedPageBreak/>
              <w:t>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86 784,0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государственных учреждений </w:t>
            </w:r>
            <w:r>
              <w:rPr>
                <w:rFonts w:ascii="Arial" w:hAnsi="Arial" w:cs="Arial"/>
                <w:color w:val="000000"/>
                <w:sz w:val="20"/>
                <w:szCs w:val="20"/>
              </w:rPr>
              <w:lastRenderedPageBreak/>
              <w:t>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359 881,0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359 798,0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271 480,0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271 397,0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right"/>
              <w:rPr>
                <w:rFonts w:ascii="Arial" w:hAnsi="Arial" w:cs="Arial"/>
                <w:sz w:val="2"/>
                <w:szCs w:val="2"/>
              </w:rPr>
            </w:pP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w:t>
            </w:r>
            <w:r>
              <w:rPr>
                <w:rFonts w:ascii="Arial" w:hAnsi="Arial" w:cs="Arial"/>
                <w:color w:val="000000"/>
                <w:sz w:val="20"/>
                <w:szCs w:val="20"/>
              </w:rPr>
              <w:lastRenderedPageBreak/>
              <w:t>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271 318,0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271 318,0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109 243,0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109 243,0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96 854,0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w:t>
            </w:r>
            <w:r>
              <w:rPr>
                <w:rFonts w:ascii="Arial" w:hAnsi="Arial" w:cs="Arial"/>
                <w:color w:val="000000"/>
                <w:sz w:val="20"/>
                <w:szCs w:val="20"/>
              </w:rPr>
              <w:lastRenderedPageBreak/>
              <w:t>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государственного регулирования цен и тарифов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32 927,0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022AE6">
        <w:trPr>
          <w:trHeight w:val="285"/>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r>
      <w:tr w:rsidR="00022AE6">
        <w:trPr>
          <w:trHeight w:val="288"/>
        </w:trPr>
        <w:tc>
          <w:tcPr>
            <w:tcW w:w="38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r>
      <w:tr w:rsidR="0076012C" w:rsidTr="0076012C">
        <w:trPr>
          <w:trHeight w:val="288"/>
        </w:trPr>
        <w:tc>
          <w:tcPr>
            <w:tcW w:w="4894"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462" w:type="dxa"/>
            <w:tcBorders>
              <w:top w:val="single" w:sz="8" w:space="0" w:color="000000"/>
              <w:bottom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
                <w:szCs w:val="2"/>
              </w:rPr>
            </w:pPr>
          </w:p>
        </w:tc>
        <w:tc>
          <w:tcPr>
            <w:tcW w:w="1414" w:type="dxa"/>
            <w:tcBorders>
              <w:top w:val="single" w:sz="8" w:space="0" w:color="000000"/>
              <w:bottom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
                <w:szCs w:val="2"/>
              </w:rPr>
            </w:pPr>
          </w:p>
        </w:tc>
        <w:tc>
          <w:tcPr>
            <w:tcW w:w="578" w:type="dxa"/>
            <w:tcBorders>
              <w:top w:val="single" w:sz="8" w:space="0" w:color="000000"/>
              <w:bottom w:val="single" w:sz="8" w:space="0" w:color="000000"/>
            </w:tcBorders>
            <w:tcMar>
              <w:top w:w="0" w:type="dxa"/>
              <w:left w:w="0" w:type="dxa"/>
              <w:bottom w:w="0" w:type="dxa"/>
              <w:right w:w="0" w:type="dxa"/>
            </w:tcMar>
            <w:vAlign w:val="center"/>
          </w:tcPr>
          <w:p w:rsidR="00022AE6" w:rsidRDefault="00022AE6">
            <w:pPr>
              <w:widowControl w:val="0"/>
              <w:autoSpaceDE w:val="0"/>
              <w:autoSpaceDN w:val="0"/>
              <w:adjustRightInd w:val="0"/>
              <w:spacing w:after="0" w:line="240" w:lineRule="auto"/>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29 417 796,2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22AE6" w:rsidRDefault="0076012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26 980 532,3</w:t>
            </w:r>
          </w:p>
        </w:tc>
      </w:tr>
    </w:tbl>
    <w:p w:rsidR="00022AE6" w:rsidRDefault="00022AE6"/>
    <w:sectPr w:rsidR="00022AE6" w:rsidSect="00F44B1F">
      <w:headerReference w:type="even" r:id="rId7"/>
      <w:headerReference w:type="default" r:id="rId8"/>
      <w:footerReference w:type="even" r:id="rId9"/>
      <w:footerReference w:type="default" r:id="rId10"/>
      <w:headerReference w:type="first" r:id="rId11"/>
      <w:footerReference w:type="first" r:id="rId12"/>
      <w:pgSz w:w="11950" w:h="16901"/>
      <w:pgMar w:top="1417" w:right="567" w:bottom="1134" w:left="1417" w:header="720" w:footer="720" w:gutter="0"/>
      <w:pgNumType w:start="186"/>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88F" w:rsidRDefault="00CA688F">
      <w:pPr>
        <w:spacing w:after="0" w:line="240" w:lineRule="auto"/>
      </w:pPr>
      <w:r>
        <w:separator/>
      </w:r>
    </w:p>
  </w:endnote>
  <w:endnote w:type="continuationSeparator" w:id="0">
    <w:p w:rsidR="00CA688F" w:rsidRDefault="00CA6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B1F" w:rsidRDefault="00F44B1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B1F" w:rsidRDefault="00F44B1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B1F" w:rsidRDefault="00F44B1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88F" w:rsidRDefault="00CA688F">
      <w:pPr>
        <w:spacing w:after="0" w:line="240" w:lineRule="auto"/>
      </w:pPr>
      <w:r>
        <w:separator/>
      </w:r>
    </w:p>
  </w:footnote>
  <w:footnote w:type="continuationSeparator" w:id="0">
    <w:p w:rsidR="00CA688F" w:rsidRDefault="00CA68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B1F" w:rsidRDefault="00F44B1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AE6" w:rsidRDefault="0076012C">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022AE6" w:rsidRDefault="0076012C">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AB5DE0">
      <w:rPr>
        <w:rFonts w:ascii="Arial" w:hAnsi="Arial" w:cs="Arial"/>
        <w:noProof/>
        <w:color w:val="000000"/>
        <w:sz w:val="20"/>
        <w:szCs w:val="20"/>
      </w:rPr>
      <w:t>186</w:t>
    </w:r>
    <w:r>
      <w:rPr>
        <w:rFonts w:ascii="Arial" w:hAnsi="Arial" w:cs="Arial"/>
        <w:color w:val="000000"/>
        <w:sz w:val="20"/>
        <w:szCs w:val="20"/>
      </w:rPr>
      <w:fldChar w:fldCharType="end"/>
    </w:r>
  </w:p>
  <w:p w:rsidR="00022AE6" w:rsidRDefault="0076012C">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B1F" w:rsidRDefault="00F44B1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12C"/>
    <w:rsid w:val="00022AE6"/>
    <w:rsid w:val="001D4555"/>
    <w:rsid w:val="00556B6B"/>
    <w:rsid w:val="0076012C"/>
    <w:rsid w:val="008730A9"/>
    <w:rsid w:val="00AB5DE0"/>
    <w:rsid w:val="00CA688F"/>
    <w:rsid w:val="00F44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4B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44B1F"/>
  </w:style>
  <w:style w:type="paragraph" w:styleId="a5">
    <w:name w:val="footer"/>
    <w:basedOn w:val="a"/>
    <w:link w:val="a6"/>
    <w:uiPriority w:val="99"/>
    <w:unhideWhenUsed/>
    <w:rsid w:val="00F44B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44B1F"/>
  </w:style>
  <w:style w:type="paragraph" w:styleId="a7">
    <w:name w:val="Balloon Text"/>
    <w:basedOn w:val="a"/>
    <w:link w:val="a8"/>
    <w:uiPriority w:val="99"/>
    <w:semiHidden/>
    <w:unhideWhenUsed/>
    <w:rsid w:val="001D45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D45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4B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44B1F"/>
  </w:style>
  <w:style w:type="paragraph" w:styleId="a5">
    <w:name w:val="footer"/>
    <w:basedOn w:val="a"/>
    <w:link w:val="a6"/>
    <w:uiPriority w:val="99"/>
    <w:unhideWhenUsed/>
    <w:rsid w:val="00F44B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44B1F"/>
  </w:style>
  <w:style w:type="paragraph" w:styleId="a7">
    <w:name w:val="Balloon Text"/>
    <w:basedOn w:val="a"/>
    <w:link w:val="a8"/>
    <w:uiPriority w:val="99"/>
    <w:semiHidden/>
    <w:unhideWhenUsed/>
    <w:rsid w:val="001D45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D45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99</Pages>
  <Words>33741</Words>
  <Characters>192327</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27.10.2016 14:21:22</dc:subject>
  <dc:creator>Keysystems.DWH.ReportDesigner</dc:creator>
  <cp:lastModifiedBy>Старцев Геннадий Васильевич</cp:lastModifiedBy>
  <cp:revision>8</cp:revision>
  <cp:lastPrinted>2016-12-21T12:20:00Z</cp:lastPrinted>
  <dcterms:created xsi:type="dcterms:W3CDTF">2016-12-21T09:15:00Z</dcterms:created>
  <dcterms:modified xsi:type="dcterms:W3CDTF">2016-12-29T03:45:00Z</dcterms:modified>
</cp:coreProperties>
</file>